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F93FF4">
      <w:pPr>
        <w:shd w:val="clear" w:color="auto" w:fill="FFFFFF"/>
        <w:spacing w:line="330" w:lineRule="atLeast"/>
        <w:jc w:val="center"/>
        <w:rPr>
          <w:rFonts w:hint="default"/>
          <w:b/>
          <w:lang w:val="ru-RU"/>
        </w:rPr>
      </w:pPr>
      <w:bookmarkStart w:id="0" w:name="_GoBack"/>
      <w:r>
        <w:rPr>
          <w:rFonts w:hint="default"/>
          <w:b/>
          <w:lang w:val="ru-RU"/>
        </w:rPr>
        <w:drawing>
          <wp:inline distT="0" distB="0" distL="114300" distR="114300">
            <wp:extent cx="6358890" cy="8204835"/>
            <wp:effectExtent l="0" t="0" r="3810" b="5715"/>
            <wp:docPr id="1" name="Изображение 1" descr="2025-09-25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2025-09-25_001"/>
                    <pic:cNvPicPr>
                      <a:picLocks noChangeAspect="1"/>
                    </pic:cNvPicPr>
                  </pic:nvPicPr>
                  <pic:blipFill>
                    <a:blip r:embed="rId4"/>
                    <a:srcRect l="11871" t="11510" r="2733" b="8322"/>
                    <a:stretch>
                      <a:fillRect/>
                    </a:stretch>
                  </pic:blipFill>
                  <pic:spPr>
                    <a:xfrm>
                      <a:off x="0" y="0"/>
                      <a:ext cx="6358890" cy="820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7BF26487">
      <w:pPr>
        <w:shd w:val="clear" w:color="auto" w:fill="FFFFFF"/>
        <w:spacing w:line="330" w:lineRule="atLeast"/>
        <w:jc w:val="center"/>
        <w:rPr>
          <w:b/>
        </w:rPr>
      </w:pPr>
    </w:p>
    <w:p w14:paraId="3C473728">
      <w:pPr>
        <w:shd w:val="clear" w:color="auto" w:fill="FFFFFF"/>
        <w:spacing w:line="330" w:lineRule="atLeast"/>
        <w:jc w:val="center"/>
        <w:rPr>
          <w:b/>
          <w:bCs/>
        </w:rPr>
      </w:pPr>
    </w:p>
    <w:p w14:paraId="059A684E">
      <w:pPr>
        <w:shd w:val="clear" w:color="auto" w:fill="FFFFFF"/>
        <w:spacing w:line="330" w:lineRule="atLeast"/>
        <w:jc w:val="center"/>
        <w:rPr>
          <w:b/>
          <w:bCs/>
        </w:rPr>
      </w:pPr>
    </w:p>
    <w:p w14:paraId="3A3745A4">
      <w:pPr>
        <w:shd w:val="clear" w:color="auto" w:fill="FFFFFF"/>
        <w:spacing w:line="330" w:lineRule="atLeast"/>
        <w:jc w:val="center"/>
      </w:pPr>
      <w:r>
        <w:rPr>
          <w:b/>
          <w:bCs/>
        </w:rPr>
        <w:t>1. Общие положения</w:t>
      </w:r>
    </w:p>
    <w:p w14:paraId="3C0E49B8">
      <w:pPr>
        <w:shd w:val="clear" w:color="auto" w:fill="FFFFFF"/>
        <w:jc w:val="both"/>
      </w:pPr>
      <w:r>
        <w:t>1.1.Настоящее Положение  о комиссии по урегулированию споров между участниками образовательных отношений (далее – Комиссия) разработано в соответствии с конвенцией ООН по правам ребенка, Указом Президента РФ от 01 июня 2012 года № 761 «О национальной стратегии в интересах детей на 2012-2017 годы», Федеральным законом от 24 июля 1998 г. № 124 – ФЗ «Об основных гарантиях прав ребенка в Российской Федерации», Федеральным законом от 24 июня 1999 г. № 120 – ФЗ «Об основах системы профилактики безнадзорности и правонарушений несовершеннолетних», Федеральным законом от 29 декабря 2012 г. № 273 – ФЗ «Об образовании в Российской Федерации» и Уставом Муниципального дошкольного образовательного учреждения детского сада комбинированного вида № 15 г. Сердобска (далее - МДОУ).</w:t>
      </w:r>
    </w:p>
    <w:p w14:paraId="34D91A4E">
      <w:pPr>
        <w:shd w:val="clear" w:color="auto" w:fill="FFFFFF"/>
        <w:ind w:firstLine="851"/>
        <w:jc w:val="both"/>
      </w:pPr>
      <w:r>
        <w:t>1.2. Комиссия по урегулированию споров между участниками образовательных отношений  муниципального дошкольного образовательного учреждения детского сада комбинированного вида № 15 г. Сердобска создается в целях урегулирования разногласий между участниками образовательных отношений по вопросам реализации права на образование (в том числе в случаях возникновения конфликта интересов педагогического работника), применения локальных нормативных актов.</w:t>
      </w:r>
    </w:p>
    <w:p w14:paraId="0C2BBBC4">
      <w:pPr>
        <w:shd w:val="clear" w:color="auto" w:fill="FFFFFF"/>
        <w:ind w:firstLine="851"/>
        <w:jc w:val="both"/>
      </w:pPr>
      <w:r>
        <w:t>1.3. В своей деятельности Комиссия руководствуется законодательством об образовании, Уставом и локальными актами МДОУ, настоящим Положением.</w:t>
      </w:r>
    </w:p>
    <w:p w14:paraId="58A62D55">
      <w:pPr>
        <w:shd w:val="clear" w:color="auto" w:fill="FFFFFF"/>
        <w:ind w:firstLine="851"/>
        <w:jc w:val="both"/>
      </w:pPr>
      <w:r>
        <w:t>1.4. Понятия, используемые в настоящем Положении.</w:t>
      </w:r>
    </w:p>
    <w:p w14:paraId="2C3FFDD2">
      <w:pPr>
        <w:shd w:val="clear" w:color="auto" w:fill="FFFFFF"/>
        <w:ind w:firstLine="851"/>
        <w:jc w:val="both"/>
      </w:pPr>
      <w:r>
        <w:rPr>
          <w:b/>
          <w:bCs/>
        </w:rPr>
        <w:t>Конфликт интересов педагогического работника</w:t>
      </w:r>
      <w:r>
        <w:t> -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 несовершеннолетних обучающихся.</w:t>
      </w:r>
    </w:p>
    <w:p w14:paraId="64045FE1">
      <w:pPr>
        <w:shd w:val="clear" w:color="auto" w:fill="FFFFFF"/>
        <w:ind w:firstLine="851"/>
        <w:jc w:val="both"/>
      </w:pPr>
      <w:r>
        <w:t> </w:t>
      </w:r>
      <w:r>
        <w:rPr>
          <w:b/>
          <w:bCs/>
        </w:rPr>
        <w:t>Образование</w:t>
      </w:r>
      <w:r>
        <w:t> - единый целенаправленный процесс воспитания и обучения, являющийся общественно значимым благом и осуществляемый в интересах человека, семьи, общества и государства, а также совокупность приобретаемых знаний, умений, навыков, ценностных установок, опыта деятельности и компетенции определенных объема и сложности в целях интеллектуального, духовно-нравственного, творческого, физического и (или) профессионального развития человека, удовлетворения его образовательных потребностей и интересов.</w:t>
      </w:r>
    </w:p>
    <w:p w14:paraId="28575AFC">
      <w:pPr>
        <w:shd w:val="clear" w:color="auto" w:fill="FFFFFF"/>
        <w:ind w:firstLine="851"/>
        <w:jc w:val="both"/>
      </w:pPr>
      <w:r>
        <w:rPr>
          <w:b/>
          <w:bCs/>
        </w:rPr>
        <w:t> Отношения в сфере образования</w:t>
      </w:r>
      <w:r>
        <w:t> - совокупность общественных отношений по реализации права граждан на образование, целью которых является освоение обучающимися содержания образовательных программ (образовательные отношения), и общественных отношений, которые связаны с образовательными отношениями и целью которых является создание условий для реализации прав граждан на образование.</w:t>
      </w:r>
    </w:p>
    <w:p w14:paraId="78D93368">
      <w:pPr>
        <w:shd w:val="clear" w:color="auto" w:fill="FFFFFF"/>
        <w:ind w:firstLine="851"/>
        <w:jc w:val="both"/>
      </w:pPr>
      <w:r>
        <w:rPr>
          <w:b/>
          <w:bCs/>
        </w:rPr>
        <w:t>Образовательная организация</w:t>
      </w:r>
      <w:r>
        <w:t> - некоммерческая организация, осуществляющая на основании лицензии образовательную деятельность в качестве основного вида деятельности в соответствии с целями, ради достижения которых такая организация создана.</w:t>
      </w:r>
    </w:p>
    <w:p w14:paraId="47C60D03">
      <w:pPr>
        <w:shd w:val="clear" w:color="auto" w:fill="FFFFFF"/>
        <w:ind w:firstLine="851"/>
        <w:jc w:val="both"/>
      </w:pPr>
      <w:r>
        <w:rPr>
          <w:b/>
          <w:bCs/>
        </w:rPr>
        <w:t>Споры между участниками образовательных отношений</w:t>
      </w:r>
      <w:r>
        <w:t> - разногласия между участниками образовательных отношений по вопросам реализации права на образование.</w:t>
      </w:r>
    </w:p>
    <w:p w14:paraId="3CA3D39F">
      <w:pPr>
        <w:shd w:val="clear" w:color="auto" w:fill="FFFFFF"/>
        <w:ind w:firstLine="851"/>
        <w:jc w:val="both"/>
      </w:pPr>
      <w:r>
        <w:rPr>
          <w:b/>
          <w:bCs/>
        </w:rPr>
        <w:t>Совет МДОУ</w:t>
      </w:r>
      <w:r>
        <w:t> – коллегиальный орган, наделенный полномочиями по осуществлению управленческих функций в соответствии с Уставом организации, осуществляющей образовательную деятельность, состоит из участников образовательных отношений и реализует принцип демократического, государственно-общественного характера управления образованием.</w:t>
      </w:r>
    </w:p>
    <w:p w14:paraId="6527E089">
      <w:pPr>
        <w:shd w:val="clear" w:color="auto" w:fill="FFFFFF"/>
        <w:ind w:firstLine="851"/>
        <w:jc w:val="both"/>
      </w:pPr>
      <w:r>
        <w:rPr>
          <w:b/>
          <w:bCs/>
        </w:rPr>
        <w:t>Участники образовательных отношений </w:t>
      </w:r>
      <w:r>
        <w:t>- обучающиеся, родители (законные представители) несовершеннолетних обучающихся, педагогические работники и их представители.</w:t>
      </w:r>
    </w:p>
    <w:p w14:paraId="5B6450EC">
      <w:pPr>
        <w:shd w:val="clear" w:color="auto" w:fill="FFFFFF"/>
        <w:ind w:firstLine="851"/>
        <w:jc w:val="both"/>
      </w:pPr>
      <w:r>
        <w:rPr>
          <w:b/>
          <w:bCs/>
        </w:rPr>
        <w:t>Участники отношений в сфере образования</w:t>
      </w:r>
      <w:r>
        <w:t> - участники образовательных отношений и федеральные государственные органы, органы государственной власти субъектов Российской Федерации, органы местного самоуправления, работодатели и их объединения.</w:t>
      </w:r>
    </w:p>
    <w:p w14:paraId="750CB2ED">
      <w:pPr>
        <w:shd w:val="clear" w:color="auto" w:fill="FFFFFF"/>
        <w:ind w:firstLine="851"/>
        <w:jc w:val="both"/>
      </w:pPr>
      <w:r>
        <w:t> </w:t>
      </w:r>
    </w:p>
    <w:p w14:paraId="69629FCF">
      <w:pPr>
        <w:shd w:val="clear" w:color="auto" w:fill="FFFFFF"/>
        <w:ind w:firstLine="851"/>
        <w:jc w:val="center"/>
      </w:pPr>
      <w:r>
        <w:rPr>
          <w:b/>
          <w:bCs/>
        </w:rPr>
        <w:t>2.      Цель и задачи Комиссии</w:t>
      </w:r>
    </w:p>
    <w:p w14:paraId="767ED069">
      <w:pPr>
        <w:shd w:val="clear" w:color="auto" w:fill="FFFFFF"/>
        <w:ind w:firstLine="851"/>
        <w:jc w:val="both"/>
      </w:pPr>
      <w:r>
        <w:rPr>
          <w:b/>
          <w:bCs/>
        </w:rPr>
        <w:t> </w:t>
      </w:r>
    </w:p>
    <w:p w14:paraId="64D709E0">
      <w:pPr>
        <w:shd w:val="clear" w:color="auto" w:fill="FFFFFF"/>
        <w:ind w:firstLine="851"/>
        <w:jc w:val="both"/>
      </w:pPr>
      <w:r>
        <w:t>2.1.   Целью деятельности Комиссии является:</w:t>
      </w:r>
    </w:p>
    <w:p w14:paraId="028E10CA">
      <w:pPr>
        <w:shd w:val="clear" w:color="auto" w:fill="FFFFFF"/>
        <w:ind w:firstLine="851"/>
        <w:jc w:val="both"/>
      </w:pPr>
      <w:r>
        <w:t>урегулирование разногласий между участниками образовательных отношений по вопросам реализации права на образование;</w:t>
      </w:r>
    </w:p>
    <w:p w14:paraId="0216DC07">
      <w:pPr>
        <w:shd w:val="clear" w:color="auto" w:fill="FFFFFF"/>
        <w:ind w:firstLine="851"/>
        <w:jc w:val="both"/>
      </w:pPr>
      <w:r>
        <w:t>защита прав и законных интересов участников образовательных отношений (обучающихся, родителей обучающихся (законных представителей), педагогов);</w:t>
      </w:r>
    </w:p>
    <w:p w14:paraId="71014FB2">
      <w:pPr>
        <w:shd w:val="clear" w:color="auto" w:fill="FFFFFF"/>
        <w:ind w:firstLine="851"/>
        <w:jc w:val="both"/>
      </w:pPr>
      <w:r>
        <w:t>содействие профилактике и социальной реабилитации участников конфликтных и противоправных ситуаций.</w:t>
      </w:r>
    </w:p>
    <w:p w14:paraId="316792F4">
      <w:pPr>
        <w:shd w:val="clear" w:color="auto" w:fill="FFFFFF"/>
        <w:ind w:firstLine="851"/>
        <w:jc w:val="both"/>
      </w:pPr>
      <w:r>
        <w:t>2.2.   Задачами деятельности Комиссии являются:</w:t>
      </w:r>
    </w:p>
    <w:p w14:paraId="657E5BE1">
      <w:pPr>
        <w:shd w:val="clear" w:color="auto" w:fill="FFFFFF"/>
        <w:ind w:firstLine="851"/>
        <w:jc w:val="both"/>
      </w:pPr>
      <w:r>
        <w:t>урегулирование разногласий, возникающих между участниками образовательных отношений по вопросам реализации права на образование;</w:t>
      </w:r>
    </w:p>
    <w:p w14:paraId="28A04725">
      <w:pPr>
        <w:shd w:val="clear" w:color="auto" w:fill="FFFFFF"/>
        <w:ind w:firstLine="851"/>
        <w:jc w:val="both"/>
      </w:pPr>
      <w:r>
        <w:t>профилактика конфликтных ситуаций в образовательной организации в сфере образовательных отношений;</w:t>
      </w:r>
    </w:p>
    <w:p w14:paraId="1E84729A">
      <w:pPr>
        <w:shd w:val="clear" w:color="auto" w:fill="FFFFFF"/>
        <w:ind w:firstLine="851"/>
        <w:jc w:val="both"/>
      </w:pPr>
      <w:r>
        <w:t>содействие развитию бесконфликтного взаимодействия в образовательной организации;</w:t>
      </w:r>
    </w:p>
    <w:p w14:paraId="1475731F">
      <w:pPr>
        <w:shd w:val="clear" w:color="auto" w:fill="FFFFFF"/>
        <w:ind w:firstLine="851"/>
        <w:jc w:val="both"/>
      </w:pPr>
      <w:r>
        <w:t>популяризация деятельности службы МОУ примирения в образовательной организации.</w:t>
      </w:r>
    </w:p>
    <w:p w14:paraId="2F15A24D">
      <w:pPr>
        <w:shd w:val="clear" w:color="auto" w:fill="FFFFFF"/>
        <w:ind w:firstLine="851"/>
        <w:jc w:val="both"/>
      </w:pPr>
      <w:r>
        <w:t>2.3.   Деятельность Комиссии основана на следующих принципах:</w:t>
      </w:r>
    </w:p>
    <w:p w14:paraId="6165730B">
      <w:pPr>
        <w:shd w:val="clear" w:color="auto" w:fill="FFFFFF"/>
        <w:ind w:firstLine="851"/>
        <w:jc w:val="both"/>
      </w:pPr>
      <w:r>
        <w:rPr>
          <w:b/>
          <w:bCs/>
        </w:rPr>
        <w:t>Принцип гуманизма</w:t>
      </w:r>
      <w:r>
        <w:rPr>
          <w:i/>
          <w:iCs/>
        </w:rPr>
        <w:t> </w:t>
      </w:r>
      <w:r>
        <w:t>– человек является наивысшей ценностью, подразумевает уважение интересов всех участников спорной ситуации.</w:t>
      </w:r>
    </w:p>
    <w:p w14:paraId="45D31F23">
      <w:pPr>
        <w:shd w:val="clear" w:color="auto" w:fill="FFFFFF"/>
        <w:ind w:firstLine="851"/>
        <w:jc w:val="both"/>
      </w:pPr>
      <w:r>
        <w:rPr>
          <w:b/>
          <w:bCs/>
        </w:rPr>
        <w:t>Принцип объективности</w:t>
      </w:r>
      <w:r>
        <w:rPr>
          <w:b/>
          <w:bCs/>
          <w:i/>
          <w:iCs/>
        </w:rPr>
        <w:t> - </w:t>
      </w:r>
      <w:r>
        <w:t>предполагает понимание определенной субъективности той информации, с которой приходится работать членам Комиссии, умение оценить степень этой субъективности, умение и стремление минимизировать всякую субъективность, искажающую реальное положение дел. Данный принцип подразумевает способность абстрагироваться от личных установок, личных целей, личных пристрастий, симпатий и т. д. при содействии в разрешении споров, минимизировать влияние личных и групповых интересов, установок, др. субъективных факторов на процесс и результаты исследования конфликтов.</w:t>
      </w:r>
    </w:p>
    <w:p w14:paraId="36F695F6">
      <w:pPr>
        <w:shd w:val="clear" w:color="auto" w:fill="FFFFFF"/>
        <w:ind w:firstLine="851"/>
        <w:jc w:val="both"/>
      </w:pPr>
      <w:r>
        <w:rPr>
          <w:b/>
          <w:bCs/>
        </w:rPr>
        <w:t>Принцип компетентности</w:t>
      </w:r>
      <w:r>
        <w:rPr>
          <w:b/>
          <w:bCs/>
          <w:i/>
          <w:iCs/>
        </w:rPr>
        <w:t> – </w:t>
      </w:r>
      <w:r>
        <w:t>предполагает наличие определенных умений и навыков решения конфликтных и спорных ситуаций, это способность членов Комиссии в реальном конфликте осуществлять деятельность, направленную на минимизацию деструктивных форм конфликта и перевода социально-негативных конфликтов в социально-позитивное русло. Она представляет собой уровень развития осведомленности о диапазоне возможных стратегий конфликтующих сторон и умение оказать содействие в реализации конструктивного взаимодействия в конкретной конфликтной ситуации.</w:t>
      </w:r>
    </w:p>
    <w:p w14:paraId="56C6F896">
      <w:pPr>
        <w:shd w:val="clear" w:color="auto" w:fill="FFFFFF"/>
        <w:ind w:firstLine="851"/>
        <w:jc w:val="both"/>
      </w:pPr>
      <w:r>
        <w:rPr>
          <w:b/>
          <w:bCs/>
        </w:rPr>
        <w:t>Принцип справедливости</w:t>
      </w:r>
      <w:r>
        <w:rPr>
          <w:b/>
          <w:bCs/>
          <w:i/>
          <w:iCs/>
        </w:rPr>
        <w:t> - </w:t>
      </w:r>
      <w:r>
        <w:t>наказание и иные меры при разрешении спорных и конфликтных ситуаций, должны быть справедливыми, т.е. соответствовать характеру и степени общественной опасности выявленного негативного факта, обстоятельствам его совершения и личности виновного;</w:t>
      </w:r>
    </w:p>
    <w:p w14:paraId="0C4164B7">
      <w:pPr>
        <w:shd w:val="clear" w:color="auto" w:fill="FFFFFF"/>
        <w:ind w:firstLine="851"/>
      </w:pPr>
      <w:r>
        <w:rPr>
          <w:b/>
          <w:bCs/>
        </w:rPr>
        <w:t>2. Создание Комиссии</w:t>
      </w:r>
    </w:p>
    <w:p w14:paraId="244F491A">
      <w:pPr>
        <w:shd w:val="clear" w:color="auto" w:fill="FFFFFF"/>
        <w:ind w:firstLine="851"/>
        <w:jc w:val="both"/>
      </w:pPr>
      <w:r>
        <w:t> </w:t>
      </w:r>
    </w:p>
    <w:p w14:paraId="76576240">
      <w:pPr>
        <w:shd w:val="clear" w:color="auto" w:fill="FFFFFF"/>
        <w:ind w:firstLine="851"/>
        <w:jc w:val="both"/>
      </w:pPr>
      <w:r>
        <w:t> 2.1. Комиссия создается на один учебный год, из равного числа представителей, родителей (законных представителей) несовершеннолетних обучающихся, работников МДОУ по два человека от каждой из сторон.</w:t>
      </w:r>
    </w:p>
    <w:p w14:paraId="00CBC680">
      <w:pPr>
        <w:shd w:val="clear" w:color="auto" w:fill="FFFFFF"/>
        <w:ind w:firstLine="851"/>
        <w:jc w:val="both"/>
      </w:pPr>
      <w:r>
        <w:t>2.2. Представители работников МДОУ в состав Комиссии избираются на Общем собрании работников.</w:t>
      </w:r>
    </w:p>
    <w:p w14:paraId="39671D5C">
      <w:pPr>
        <w:shd w:val="clear" w:color="auto" w:fill="FFFFFF"/>
        <w:ind w:firstLine="851"/>
        <w:jc w:val="both"/>
      </w:pPr>
      <w:r>
        <w:t>2.3. Представители родителей (законных представителей) в состав Комиссии избираются на родительском комитете.</w:t>
      </w:r>
    </w:p>
    <w:p w14:paraId="52D66D6C">
      <w:pPr>
        <w:shd w:val="clear" w:color="auto" w:fill="FFFFFF"/>
        <w:ind w:firstLine="851"/>
        <w:jc w:val="both"/>
      </w:pPr>
      <w:r>
        <w:t>2.4. Руководство деятельностью Комиссии осуществляет ее председатель, ведение документооборота осуществляет секретарь. Они избираются из состава Комиссии. Председателя Комиссии выбирают большинством голосов из числа членов Комиссии путем открытого голосования.</w:t>
      </w:r>
    </w:p>
    <w:p w14:paraId="754CA864">
      <w:pPr>
        <w:shd w:val="clear" w:color="auto" w:fill="FFFFFF"/>
        <w:ind w:firstLine="851"/>
        <w:jc w:val="both"/>
      </w:pPr>
      <w:r>
        <w:t>2.5.Состав Комиссии утверждается приказом по учреждению. Заведующий МДОУ не может являться председателем Комиссии.</w:t>
      </w:r>
    </w:p>
    <w:p w14:paraId="599B4668">
      <w:pPr>
        <w:shd w:val="clear" w:color="auto" w:fill="FFFFFF"/>
        <w:ind w:firstLine="851"/>
        <w:jc w:val="both"/>
      </w:pPr>
      <w:r>
        <w:t>2.6. Организационно-техническое обеспечение деятельности Комиссии осуществляется администрацией МДОУ.</w:t>
      </w:r>
    </w:p>
    <w:p w14:paraId="3B88A5CB">
      <w:pPr>
        <w:shd w:val="clear" w:color="auto" w:fill="FFFFFF"/>
        <w:ind w:firstLine="851"/>
        <w:jc w:val="both"/>
      </w:pPr>
      <w:r>
        <w:t> </w:t>
      </w:r>
    </w:p>
    <w:p w14:paraId="1FBCDB69">
      <w:pPr>
        <w:shd w:val="clear" w:color="auto" w:fill="FFFFFF"/>
        <w:ind w:firstLine="851"/>
        <w:jc w:val="center"/>
      </w:pPr>
      <w:r>
        <w:rPr>
          <w:b/>
          <w:bCs/>
        </w:rPr>
        <w:t>3. Порядок обращения в Комиссию</w:t>
      </w:r>
    </w:p>
    <w:p w14:paraId="65EE30A4">
      <w:pPr>
        <w:shd w:val="clear" w:color="auto" w:fill="FFFFFF"/>
        <w:ind w:firstLine="851"/>
        <w:jc w:val="both"/>
      </w:pPr>
      <w:r>
        <w:t> </w:t>
      </w:r>
    </w:p>
    <w:p w14:paraId="6EE3099A">
      <w:pPr>
        <w:shd w:val="clear" w:color="auto" w:fill="FFFFFF"/>
        <w:ind w:firstLine="851"/>
        <w:jc w:val="both"/>
      </w:pPr>
      <w:r>
        <w:t>3.1. Обращение участника образовательного процесса в Комиссию оформляется заявлением, в котором он излагает существо спора (конфликта) и свои требования. К заявлению могут прилагаться документы (их копии) по сути обращения.</w:t>
      </w:r>
    </w:p>
    <w:p w14:paraId="17D38C7B">
      <w:pPr>
        <w:shd w:val="clear" w:color="auto" w:fill="FFFFFF"/>
        <w:ind w:firstLine="851"/>
        <w:jc w:val="both"/>
      </w:pPr>
      <w:r>
        <w:t>3.2. Прием заявлений в Комиссию производится делопроизводителем ДОУ. Заявления обязательно подлежат регистрации в «Журнале заявлений в Комиссию по урегулированию споров между участниками образовательных отношений МДОУ детского сада № 15 г. Сердобска»</w:t>
      </w:r>
    </w:p>
    <w:p w14:paraId="499F4283">
      <w:pPr>
        <w:shd w:val="clear" w:color="auto" w:fill="FFFFFF"/>
        <w:ind w:firstLine="851"/>
        <w:jc w:val="both"/>
      </w:pPr>
      <w:r>
        <w:t>3.3. Комиссия обязана рассмотреть заявление в течение пяти рабочих дней со дня его регистрации.</w:t>
      </w:r>
    </w:p>
    <w:p w14:paraId="2AEE651A">
      <w:pPr>
        <w:shd w:val="clear" w:color="auto" w:fill="FFFFFF"/>
        <w:ind w:firstLine="851"/>
        <w:jc w:val="both"/>
      </w:pPr>
      <w:r>
        <w:t> </w:t>
      </w:r>
    </w:p>
    <w:p w14:paraId="22D7F08F">
      <w:pPr>
        <w:shd w:val="clear" w:color="auto" w:fill="FFFFFF"/>
        <w:ind w:firstLine="851"/>
        <w:jc w:val="center"/>
      </w:pPr>
      <w:r>
        <w:rPr>
          <w:b/>
          <w:bCs/>
        </w:rPr>
        <w:t>4. Порядок рассмотрения обращений Комиссией</w:t>
      </w:r>
    </w:p>
    <w:p w14:paraId="1DDEF6E0">
      <w:pPr>
        <w:shd w:val="clear" w:color="auto" w:fill="FFFFFF"/>
        <w:ind w:firstLine="851"/>
        <w:jc w:val="both"/>
      </w:pPr>
      <w:r>
        <w:rPr>
          <w:b/>
          <w:bCs/>
        </w:rPr>
        <w:t> </w:t>
      </w:r>
    </w:p>
    <w:p w14:paraId="6C0492FC">
      <w:pPr>
        <w:shd w:val="clear" w:color="auto" w:fill="FFFFFF"/>
        <w:ind w:firstLine="851"/>
        <w:jc w:val="both"/>
      </w:pPr>
      <w:r>
        <w:t>4.1. Перед проведением заседания по рассмотрению обращения члены Комиссии осуществляют предварительную работу, необходимую для объективного рассмотрения заявления (определяют и изучают перечень необходимых документов и др.). После чего председатель Комиссии объявляет дату и время проведения заседания Комиссии.</w:t>
      </w:r>
    </w:p>
    <w:p w14:paraId="2D40A4CF">
      <w:pPr>
        <w:shd w:val="clear" w:color="auto" w:fill="FFFFFF"/>
        <w:ind w:firstLine="851"/>
        <w:jc w:val="both"/>
      </w:pPr>
      <w:r>
        <w:t>4.2. Секретарь Комиссии не позднее, чем за один рабочий день до даты проведения заседания, извещает всех членов Комиссии о дате, времени и месте его проведения.</w:t>
      </w:r>
    </w:p>
    <w:p w14:paraId="14B65B3D">
      <w:pPr>
        <w:shd w:val="clear" w:color="auto" w:fill="FFFFFF"/>
        <w:ind w:firstLine="851"/>
        <w:jc w:val="both"/>
      </w:pPr>
      <w:r>
        <w:t>4.3. Заседание Комиссии считается правомочным, если на нем присутствует не менее 2/3 ее членов.</w:t>
      </w:r>
    </w:p>
    <w:p w14:paraId="377F0BD6">
      <w:pPr>
        <w:shd w:val="clear" w:color="auto" w:fill="FFFFFF"/>
        <w:ind w:firstLine="851"/>
        <w:jc w:val="both"/>
      </w:pPr>
      <w:r>
        <w:t>4.4. Председатель вслух зачитывает всем членам Комиссии письменное обращение, предоставляет слово членам Комиссии по существу вопроса, ведет заседание Комиссии, выносит проекты решений на голосование.</w:t>
      </w:r>
    </w:p>
    <w:p w14:paraId="4A10D4AC">
      <w:pPr>
        <w:shd w:val="clear" w:color="auto" w:fill="FFFFFF"/>
        <w:ind w:firstLine="851"/>
        <w:jc w:val="both"/>
      </w:pPr>
      <w:r>
        <w:t>4.5. Решение Комиссии принимается большинством голосов. Комиссия самостоятельно определяет сроки принятия решения в зависимости от времени, необходимого для детального рассмотрения конфликта, в том числе для изучения документов, сбора информации и проверки ее достоверности.</w:t>
      </w:r>
    </w:p>
    <w:p w14:paraId="2E3F8BEA">
      <w:pPr>
        <w:shd w:val="clear" w:color="auto" w:fill="FFFFFF"/>
        <w:ind w:firstLine="851"/>
        <w:jc w:val="both"/>
      </w:pPr>
      <w:r>
        <w:t>4.6.Решение Комиссии оформляется Протоколом заседания комиссии и подписывается секретарем Комиссии. Решение Комиссии согласовывается с руководителем ДОУ. Решение Комиссии (ответ) направляется заявителю в письменном виде в установленный законодательством РФ срок.</w:t>
      </w:r>
    </w:p>
    <w:p w14:paraId="4AC8A133">
      <w:pPr>
        <w:shd w:val="clear" w:color="auto" w:fill="FFFFFF"/>
        <w:ind w:firstLine="851"/>
        <w:jc w:val="both"/>
      </w:pPr>
      <w:r>
        <w:t>4.7.   Для решения отдельных конфликтных ситуаций могут привлекаться представители муниципальных органов профилактики.</w:t>
      </w:r>
    </w:p>
    <w:p w14:paraId="7A2626C1">
      <w:pPr>
        <w:shd w:val="clear" w:color="auto" w:fill="FFFFFF"/>
        <w:ind w:firstLine="851"/>
        <w:jc w:val="both"/>
      </w:pPr>
      <w:r>
        <w:t>4.8. Председатель Комиссии в своих действиях независим, если это не противоречит Уставу МДОУ, законодательству РФ.</w:t>
      </w:r>
    </w:p>
    <w:p w14:paraId="69967F22">
      <w:pPr>
        <w:shd w:val="clear" w:color="auto" w:fill="FFFFFF"/>
        <w:ind w:firstLine="851"/>
        <w:jc w:val="both"/>
      </w:pPr>
      <w:r>
        <w:t>4.9. Председатель в одностороннем порядке имеет право пригласить для профилактической беседы педагога, сотрудника, воспитанника и его родителей (законных представителей), не собирая для этого весь состав Комиссии.</w:t>
      </w:r>
    </w:p>
    <w:p w14:paraId="09EEF363">
      <w:pPr>
        <w:shd w:val="clear" w:color="auto" w:fill="FFFFFF"/>
        <w:ind w:firstLine="851"/>
        <w:jc w:val="both"/>
      </w:pPr>
      <w:r>
        <w:t>4.10. Председатель имеет право обратиться за помощью к заведующему МДОУ для разрешения особо острых конфликтов.</w:t>
      </w:r>
    </w:p>
    <w:p w14:paraId="2C0185F3">
      <w:pPr>
        <w:shd w:val="clear" w:color="auto" w:fill="FFFFFF"/>
        <w:ind w:firstLine="851"/>
        <w:jc w:val="both"/>
      </w:pPr>
      <w:r>
        <w:t>4.11. Председатель и члены Комиссии не имеют права разглашать информацию, поступающую к ним. Никто, кроме членов Комиссии, не имеет доступа к информации.</w:t>
      </w:r>
    </w:p>
    <w:p w14:paraId="13BCC259">
      <w:pPr>
        <w:shd w:val="clear" w:color="auto" w:fill="FFFFFF"/>
        <w:ind w:firstLine="851"/>
        <w:jc w:val="both"/>
      </w:pPr>
      <w:r>
        <w:t>4.12. Комиссия несет персональную ответственность за принятие решений.</w:t>
      </w:r>
    </w:p>
    <w:p w14:paraId="2C7234A8">
      <w:pPr>
        <w:shd w:val="clear" w:color="auto" w:fill="FFFFFF"/>
        <w:ind w:firstLine="851"/>
        <w:jc w:val="both"/>
      </w:pPr>
      <w:r>
        <w:t>4.13. Решение Комиссии является обязательным для всех участников образовательных отношений в МДОУ и подлежит исполнению в сроки, предусмотренные указанным решением.</w:t>
      </w:r>
    </w:p>
    <w:p w14:paraId="50562F41">
      <w:pPr>
        <w:shd w:val="clear" w:color="auto" w:fill="FFFFFF"/>
        <w:ind w:firstLine="851"/>
        <w:jc w:val="both"/>
      </w:pPr>
      <w:r>
        <w:t>4.14. Решение Комиссии может быть обжаловано в установленном законодательством Российской Федерации порядке.</w:t>
      </w:r>
    </w:p>
    <w:p w14:paraId="6EF4E900">
      <w:pPr>
        <w:shd w:val="clear" w:color="auto" w:fill="FFFFFF"/>
        <w:ind w:firstLine="851"/>
        <w:jc w:val="both"/>
      </w:pPr>
      <w:r>
        <w:t> </w:t>
      </w:r>
    </w:p>
    <w:p w14:paraId="10BB0E63">
      <w:pPr>
        <w:shd w:val="clear" w:color="auto" w:fill="FFFFFF"/>
        <w:ind w:firstLine="851"/>
        <w:jc w:val="center"/>
      </w:pPr>
      <w:r>
        <w:rPr>
          <w:b/>
          <w:bCs/>
        </w:rPr>
        <w:t>5. Права и обязанности членов Комиссии</w:t>
      </w:r>
    </w:p>
    <w:p w14:paraId="192D546B">
      <w:pPr>
        <w:shd w:val="clear" w:color="auto" w:fill="FFFFFF"/>
        <w:ind w:firstLine="851"/>
        <w:jc w:val="both"/>
      </w:pPr>
      <w:r>
        <w:t> </w:t>
      </w:r>
    </w:p>
    <w:p w14:paraId="78225DEA">
      <w:pPr>
        <w:shd w:val="clear" w:color="auto" w:fill="FFFFFF"/>
        <w:ind w:firstLine="851"/>
        <w:jc w:val="both"/>
      </w:pPr>
      <w:r>
        <w:t>5.1. Комиссия имеет право:</w:t>
      </w:r>
    </w:p>
    <w:p w14:paraId="7CAD9CCC">
      <w:pPr>
        <w:shd w:val="clear" w:color="auto" w:fill="FFFFFF"/>
        <w:ind w:firstLine="851"/>
        <w:jc w:val="both"/>
      </w:pPr>
      <w:r>
        <w:t>- рассматривать заявления любого участника образовательных отношений при несогласии с решением или действием администрации МДОУ, любого педагогического работника (педагога, воспитателя и др.), воспитанника, родителя (законного представителя);</w:t>
      </w:r>
    </w:p>
    <w:p w14:paraId="346EB063">
      <w:pPr>
        <w:shd w:val="clear" w:color="auto" w:fill="FFFFFF"/>
        <w:ind w:firstLine="851"/>
        <w:jc w:val="both"/>
      </w:pPr>
      <w:r>
        <w:t>- принять решение по каждому спорному вопросу, относящемуся к ее компетенции;</w:t>
      </w:r>
    </w:p>
    <w:p w14:paraId="39C15F40">
      <w:pPr>
        <w:shd w:val="clear" w:color="auto" w:fill="FFFFFF"/>
        <w:ind w:firstLine="851"/>
        <w:jc w:val="both"/>
      </w:pPr>
      <w:r>
        <w:t>- запрашивать дополнительную документацию, материалы для проведения самостоятельного изучения вопроса;</w:t>
      </w:r>
    </w:p>
    <w:p w14:paraId="230FDC75">
      <w:pPr>
        <w:shd w:val="clear" w:color="auto" w:fill="FFFFFF"/>
        <w:ind w:firstLine="851"/>
        <w:jc w:val="both"/>
      </w:pPr>
      <w:r>
        <w:t>- рекомендовать приостанавливать или отменять ранее принятое решение на основании проведенного изучения при согласии конфликтующих сторон;</w:t>
      </w:r>
    </w:p>
    <w:p w14:paraId="66F4C449">
      <w:pPr>
        <w:shd w:val="clear" w:color="auto" w:fill="FFFFFF"/>
        <w:ind w:firstLine="851"/>
        <w:jc w:val="both"/>
      </w:pPr>
      <w:r>
        <w:t>- рекомендовать изменения в локальные акты МДОУ с целью демократизации основ управления или расширения прав участников образовательных отношений.</w:t>
      </w:r>
    </w:p>
    <w:p w14:paraId="5895B303">
      <w:pPr>
        <w:shd w:val="clear" w:color="auto" w:fill="FFFFFF"/>
        <w:ind w:firstLine="851"/>
        <w:jc w:val="both"/>
      </w:pPr>
      <w:r>
        <w:t> 5.2. Обязанности членов Комиссии:</w:t>
      </w:r>
    </w:p>
    <w:p w14:paraId="38E7927B">
      <w:pPr>
        <w:shd w:val="clear" w:color="auto" w:fill="FFFFFF"/>
        <w:ind w:firstLine="851"/>
        <w:jc w:val="both"/>
      </w:pPr>
      <w:r>
        <w:t>- присутствовать на всех заседаниях комиссии;</w:t>
      </w:r>
    </w:p>
    <w:p w14:paraId="5ADBF342">
      <w:pPr>
        <w:shd w:val="clear" w:color="auto" w:fill="FFFFFF"/>
        <w:ind w:firstLine="851"/>
        <w:jc w:val="both"/>
      </w:pPr>
      <w:r>
        <w:t>- стремится разрешить конфликтную ситуацию конструктивным способом;</w:t>
      </w:r>
    </w:p>
    <w:p w14:paraId="3694244A">
      <w:pPr>
        <w:shd w:val="clear" w:color="auto" w:fill="FFFFFF"/>
        <w:ind w:firstLine="851"/>
        <w:jc w:val="both"/>
      </w:pPr>
      <w:r>
        <w:t>- принимать активное участие в рассмотрении поданных заявлений;</w:t>
      </w:r>
    </w:p>
    <w:p w14:paraId="5FE6079D">
      <w:pPr>
        <w:shd w:val="clear" w:color="auto" w:fill="FFFFFF"/>
        <w:ind w:firstLine="851"/>
        <w:jc w:val="both"/>
      </w:pPr>
      <w:r>
        <w:t>- принимать решение по заявленному вопросу открытым голосованием;</w:t>
      </w:r>
    </w:p>
    <w:p w14:paraId="3C3E9DB1">
      <w:pPr>
        <w:shd w:val="clear" w:color="auto" w:fill="FFFFFF"/>
        <w:ind w:firstLine="851"/>
        <w:jc w:val="both"/>
      </w:pPr>
      <w:r>
        <w:t>- принимать своевременно решение, если не оговорены дополнительные сроки рассмотрения заявления;</w:t>
      </w:r>
    </w:p>
    <w:p w14:paraId="745B545A">
      <w:pPr>
        <w:shd w:val="clear" w:color="auto" w:fill="FFFFFF"/>
        <w:ind w:firstLine="851"/>
        <w:jc w:val="both"/>
      </w:pPr>
      <w:r>
        <w:t>- давать обоснованный ответ заявителю в письменной форме в сроки, установленные законодательством РФ.</w:t>
      </w:r>
    </w:p>
    <w:p w14:paraId="317DA849">
      <w:pPr>
        <w:shd w:val="clear" w:color="auto" w:fill="FFFFFF"/>
        <w:ind w:firstLine="851"/>
        <w:jc w:val="both"/>
      </w:pPr>
      <w:r>
        <w:t> </w:t>
      </w:r>
    </w:p>
    <w:p w14:paraId="51EDA249">
      <w:pPr>
        <w:shd w:val="clear" w:color="auto" w:fill="FFFFFF"/>
        <w:ind w:firstLine="851"/>
        <w:jc w:val="center"/>
      </w:pPr>
      <w:r>
        <w:rPr>
          <w:b/>
          <w:bCs/>
        </w:rPr>
        <w:t>6. Заключительные положения</w:t>
      </w:r>
    </w:p>
    <w:p w14:paraId="7D0EF008">
      <w:pPr>
        <w:shd w:val="clear" w:color="auto" w:fill="FFFFFF"/>
        <w:ind w:firstLine="851"/>
        <w:jc w:val="both"/>
      </w:pPr>
      <w:r>
        <w:rPr>
          <w:b/>
          <w:bCs/>
        </w:rPr>
        <w:t> </w:t>
      </w:r>
    </w:p>
    <w:p w14:paraId="681C40F9">
      <w:pPr>
        <w:shd w:val="clear" w:color="auto" w:fill="FFFFFF"/>
        <w:ind w:firstLine="851"/>
        <w:jc w:val="both"/>
      </w:pPr>
      <w:r>
        <w:rPr>
          <w:bCs/>
        </w:rPr>
        <w:t>6</w:t>
      </w:r>
      <w:r>
        <w:t>.1.   Настоящее положение вступает в силу с момента утверждения.</w:t>
      </w:r>
    </w:p>
    <w:p w14:paraId="15E92D7E">
      <w:r>
        <w:t>6.2.   Изменения в настоящем положении вносятся в установленном Уставом порядке.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CA2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2025-09-25T08:26:14Z</dcterms:created>
  <dc:creator>Марина</dc:creator>
  <cp:lastModifiedBy>Марина</cp:lastModifiedBy>
  <cp:lastPrinted>2025-09-25T08:27:27Z</cp:lastPrinted>
  <dcterms:modified xsi:type="dcterms:W3CDTF">2025-09-25T08:30:17Z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B89B6D0B80524323BCA533D2DB9639B1_12</vt:lpwstr>
  </property>
</Properties>
</file>